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26/07/2015 21:40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โรงเรียนวัดมะกรูด  ม.6  ต.มะกรูด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ที่โรงเรียนวัดมะกรูด  ม.6  ต.มะกรูด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ผู้อำนวยการโรงเรียนวัดมะกรูด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